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944BBB" w:rsidRPr="00EF72A3" w:rsidTr="00BC4959">
        <w:tc>
          <w:tcPr>
            <w:tcW w:w="9062" w:type="dxa"/>
            <w:shd w:val="clear" w:color="auto" w:fill="D9D9D9"/>
          </w:tcPr>
          <w:p w:rsidR="00944BBB" w:rsidRPr="00EF72A3" w:rsidRDefault="00944BBB" w:rsidP="00837C9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F72A3">
              <w:rPr>
                <w:rFonts w:ascii="Arial" w:hAnsi="Arial" w:cs="Arial"/>
                <w:b/>
                <w:sz w:val="26"/>
                <w:szCs w:val="26"/>
              </w:rPr>
              <w:t>Opis przedmiotu zamówienia</w:t>
            </w:r>
          </w:p>
        </w:tc>
      </w:tr>
    </w:tbl>
    <w:p w:rsidR="00EF72A3" w:rsidRDefault="00EF72A3" w:rsidP="00EF72A3">
      <w:pPr>
        <w:pStyle w:val="Teksttreci0"/>
        <w:tabs>
          <w:tab w:val="left" w:pos="389"/>
        </w:tabs>
        <w:rPr>
          <w:rStyle w:val="Teksttreci"/>
          <w:rFonts w:ascii="Arial" w:hAnsi="Arial" w:cs="Arial"/>
          <w:sz w:val="26"/>
          <w:szCs w:val="26"/>
        </w:rPr>
      </w:pPr>
    </w:p>
    <w:p w:rsidR="00EF72A3" w:rsidRPr="00EF72A3" w:rsidRDefault="00EF72A3" w:rsidP="00EF72A3">
      <w:pPr>
        <w:pStyle w:val="Teksttreci0"/>
        <w:tabs>
          <w:tab w:val="left" w:pos="389"/>
        </w:tabs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Przedmiotem zamówienia jest:</w:t>
      </w:r>
    </w:p>
    <w:p w:rsidR="00AD1E5C" w:rsidRPr="00AD1E5C" w:rsidRDefault="00AD1E5C" w:rsidP="00AD1E5C">
      <w:pPr>
        <w:pStyle w:val="Teksttreci0"/>
        <w:numPr>
          <w:ilvl w:val="0"/>
          <w:numId w:val="8"/>
        </w:numPr>
        <w:tabs>
          <w:tab w:val="left" w:pos="426"/>
        </w:tabs>
        <w:ind w:left="426" w:hanging="420"/>
        <w:jc w:val="both"/>
        <w:rPr>
          <w:rStyle w:val="Teksttreci"/>
          <w:rFonts w:ascii="Arial" w:hAnsi="Arial" w:cs="Arial"/>
          <w:sz w:val="26"/>
          <w:szCs w:val="26"/>
        </w:rPr>
      </w:pPr>
      <w:r w:rsidRPr="00AD1E5C">
        <w:rPr>
          <w:rStyle w:val="Teksttreci"/>
          <w:rFonts w:ascii="Arial" w:hAnsi="Arial" w:cs="Arial"/>
          <w:b/>
          <w:sz w:val="26"/>
          <w:szCs w:val="26"/>
        </w:rPr>
        <w:t>Świadczenie usług telefonii stacjonarnej</w:t>
      </w:r>
      <w:r w:rsidRPr="00AD1E5C">
        <w:rPr>
          <w:rStyle w:val="Teksttreci"/>
          <w:rFonts w:ascii="Arial" w:hAnsi="Arial" w:cs="Arial"/>
          <w:sz w:val="26"/>
          <w:szCs w:val="26"/>
        </w:rPr>
        <w:t xml:space="preserve"> przez okres </w:t>
      </w:r>
      <w:r w:rsidRPr="00AD1E5C">
        <w:rPr>
          <w:rStyle w:val="Teksttreci"/>
          <w:rFonts w:ascii="Arial" w:hAnsi="Arial" w:cs="Arial"/>
          <w:b/>
          <w:sz w:val="26"/>
          <w:szCs w:val="26"/>
        </w:rPr>
        <w:t>24 miesięcy</w:t>
      </w:r>
      <w:r w:rsidRPr="00AD1E5C">
        <w:rPr>
          <w:rStyle w:val="Teksttreci"/>
          <w:rFonts w:ascii="Arial" w:hAnsi="Arial" w:cs="Arial"/>
          <w:sz w:val="26"/>
          <w:szCs w:val="26"/>
        </w:rPr>
        <w:t xml:space="preserve"> dla Prokuratury Okręgowej w Warszawie oraz podległych jej prokuratur rejonowych, zgodnie z Załącznikiem nr 1, stanowiącym jednocześnie wykaz zasobów telekomunikacyjnych jednostek.</w:t>
      </w:r>
      <w:bookmarkStart w:id="0" w:name="_GoBack"/>
      <w:bookmarkEnd w:id="0"/>
    </w:p>
    <w:p w:rsidR="00EF72A3" w:rsidRPr="00EF72A3" w:rsidRDefault="00EF72A3" w:rsidP="00EF72A3">
      <w:pPr>
        <w:pStyle w:val="Teksttreci0"/>
        <w:numPr>
          <w:ilvl w:val="0"/>
          <w:numId w:val="8"/>
        </w:numPr>
        <w:tabs>
          <w:tab w:val="left" w:pos="426"/>
        </w:tabs>
        <w:ind w:left="426" w:hanging="42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b/>
          <w:sz w:val="26"/>
          <w:szCs w:val="26"/>
        </w:rPr>
        <w:t>Zapewnienie łączności głosowej</w:t>
      </w:r>
      <w:r w:rsidRPr="00EF72A3">
        <w:rPr>
          <w:rStyle w:val="Teksttreci"/>
          <w:rFonts w:ascii="Arial" w:hAnsi="Arial" w:cs="Arial"/>
          <w:sz w:val="26"/>
          <w:szCs w:val="26"/>
        </w:rPr>
        <w:t>, faksowej oraz wszystkich przyłączy telekomunikacyjnych, niezbędnych do realizacji całości usług określonych                w Wykazie zasobów telekomunikacyjnych stanowiącym Załącznik nr 1.</w:t>
      </w:r>
    </w:p>
    <w:p w:rsidR="00EF72A3" w:rsidRDefault="00EF72A3" w:rsidP="00EF72A3">
      <w:pPr>
        <w:pStyle w:val="Teksttreci0"/>
        <w:numPr>
          <w:ilvl w:val="0"/>
          <w:numId w:val="8"/>
        </w:numPr>
        <w:tabs>
          <w:tab w:val="left" w:pos="426"/>
        </w:tabs>
        <w:ind w:left="426" w:hanging="420"/>
        <w:jc w:val="both"/>
        <w:rPr>
          <w:rStyle w:val="Teksttreci"/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b/>
          <w:sz w:val="26"/>
          <w:szCs w:val="26"/>
        </w:rPr>
        <w:t>Comiesięczne sporządzanie pełnych bilingów</w:t>
      </w:r>
      <w:r w:rsidRPr="00EF72A3">
        <w:rPr>
          <w:rStyle w:val="Teksttreci"/>
          <w:rFonts w:ascii="Arial" w:hAnsi="Arial" w:cs="Arial"/>
          <w:sz w:val="26"/>
          <w:szCs w:val="26"/>
        </w:rPr>
        <w:t xml:space="preserve"> (lista wszystkich połączeń wychodzących) w rozbiciu na wiodące numery DDI i MSN traktów ISDN oraz numery końcowe POTS/PSTN, w pliku w formacie zgodnym z programem Microsoft Excel oraz dostarczanie go przez Wykonawcę w terminie </w:t>
      </w:r>
      <w:r w:rsidRPr="00EF72A3">
        <w:rPr>
          <w:rStyle w:val="Teksttreci"/>
          <w:rFonts w:ascii="Arial" w:hAnsi="Arial" w:cs="Arial"/>
          <w:b/>
          <w:sz w:val="26"/>
          <w:szCs w:val="26"/>
        </w:rPr>
        <w:t>7 dni</w:t>
      </w:r>
      <w:r w:rsidRPr="00EF72A3">
        <w:rPr>
          <w:rStyle w:val="Teksttreci"/>
          <w:rFonts w:ascii="Arial" w:hAnsi="Arial" w:cs="Arial"/>
          <w:sz w:val="26"/>
          <w:szCs w:val="26"/>
        </w:rPr>
        <w:t xml:space="preserve"> od dnia wystawienia faktury za miesięczne usługi telekomunikacyjne na adres poczty elektronicznej Prokuratury Okręgowej</w:t>
      </w:r>
      <w:r>
        <w:rPr>
          <w:rStyle w:val="Teksttreci"/>
          <w:rFonts w:ascii="Arial" w:hAnsi="Arial" w:cs="Arial"/>
          <w:sz w:val="26"/>
          <w:szCs w:val="26"/>
        </w:rPr>
        <w:t xml:space="preserve"> </w:t>
      </w:r>
      <w:r w:rsidRPr="00EF72A3">
        <w:rPr>
          <w:rStyle w:val="Teksttreci"/>
          <w:rFonts w:ascii="Arial" w:hAnsi="Arial" w:cs="Arial"/>
          <w:sz w:val="26"/>
          <w:szCs w:val="26"/>
        </w:rPr>
        <w:t xml:space="preserve">w Warszawie. </w:t>
      </w:r>
    </w:p>
    <w:p w:rsidR="00EF72A3" w:rsidRPr="00EF72A3" w:rsidRDefault="00EF72A3" w:rsidP="00EF72A3">
      <w:pPr>
        <w:pStyle w:val="Teksttreci0"/>
        <w:tabs>
          <w:tab w:val="left" w:pos="426"/>
        </w:tabs>
        <w:ind w:left="426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Zestawienie bilingowe powinno zawierać następujące informacje: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liczba kolejna (numer rekordu),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data rozpoczęcia rozmowy w formacie: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rrrr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-mm-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dd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czas rozpoczęcia rozmowy w formacie: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gg:mm:ss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czas trwania połączenia w formacie: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gg:mm:ss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numer DDI, MSN lub POTS abonenta inicjującego połączenie,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wybrany numer,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nazwa wybranego kierunku,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koszt połączenia,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1276"/>
        </w:tabs>
        <w:ind w:left="1418" w:hanging="567"/>
        <w:jc w:val="both"/>
        <w:rPr>
          <w:rFonts w:ascii="Arial" w:hAnsi="Arial" w:cs="Arial"/>
          <w:sz w:val="26"/>
          <w:szCs w:val="26"/>
        </w:rPr>
      </w:pPr>
      <w:r>
        <w:rPr>
          <w:rStyle w:val="Teksttreci"/>
          <w:rFonts w:ascii="Arial" w:hAnsi="Arial" w:cs="Arial"/>
          <w:sz w:val="26"/>
          <w:szCs w:val="26"/>
        </w:rPr>
        <w:t xml:space="preserve"> </w:t>
      </w:r>
      <w:r w:rsidRPr="00EF72A3">
        <w:rPr>
          <w:rStyle w:val="Teksttreci"/>
          <w:rFonts w:ascii="Arial" w:hAnsi="Arial" w:cs="Arial"/>
          <w:sz w:val="26"/>
          <w:szCs w:val="26"/>
        </w:rPr>
        <w:t xml:space="preserve">koszt wykonanych połączeń dla danej lokalizacji w okresie </w:t>
      </w:r>
      <w:r>
        <w:rPr>
          <w:rStyle w:val="Teksttreci"/>
          <w:rFonts w:ascii="Arial" w:hAnsi="Arial" w:cs="Arial"/>
          <w:sz w:val="26"/>
          <w:szCs w:val="26"/>
        </w:rPr>
        <w:t xml:space="preserve">    </w:t>
      </w:r>
      <w:r w:rsidRPr="00EF72A3">
        <w:rPr>
          <w:rStyle w:val="Teksttreci"/>
          <w:rFonts w:ascii="Arial" w:hAnsi="Arial" w:cs="Arial"/>
          <w:sz w:val="26"/>
          <w:szCs w:val="26"/>
        </w:rPr>
        <w:t>rozliczeniowym,</w:t>
      </w:r>
    </w:p>
    <w:p w:rsidR="00EF72A3" w:rsidRPr="00EF72A3" w:rsidRDefault="00EF72A3" w:rsidP="00EF72A3">
      <w:pPr>
        <w:pStyle w:val="Teksttreci0"/>
        <w:numPr>
          <w:ilvl w:val="0"/>
          <w:numId w:val="9"/>
        </w:numPr>
        <w:tabs>
          <w:tab w:val="left" w:pos="426"/>
          <w:tab w:val="left" w:pos="1342"/>
        </w:tabs>
        <w:ind w:left="426" w:firstLine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inne informacje, związane z połączeniem.</w:t>
      </w:r>
    </w:p>
    <w:p w:rsidR="00EF72A3" w:rsidRDefault="00EF72A3" w:rsidP="00EF72A3">
      <w:pPr>
        <w:pStyle w:val="Teksttreci0"/>
        <w:numPr>
          <w:ilvl w:val="0"/>
          <w:numId w:val="8"/>
        </w:numPr>
        <w:tabs>
          <w:tab w:val="left" w:pos="426"/>
        </w:tabs>
        <w:ind w:left="426" w:hanging="420"/>
        <w:jc w:val="both"/>
        <w:rPr>
          <w:rStyle w:val="Teksttreci"/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Zapewnienie systemu zapowiedzi informacyjnej o zmianie dotychczasowego numeru końcowego lub grupy numerów zgodnie </w:t>
      </w:r>
      <w:r>
        <w:rPr>
          <w:rStyle w:val="Teksttreci"/>
          <w:rFonts w:ascii="Arial" w:hAnsi="Arial" w:cs="Arial"/>
          <w:sz w:val="26"/>
          <w:szCs w:val="26"/>
        </w:rPr>
        <w:br/>
      </w:r>
      <w:r w:rsidRPr="00EF72A3">
        <w:rPr>
          <w:rStyle w:val="Teksttreci"/>
          <w:rFonts w:ascii="Arial" w:hAnsi="Arial" w:cs="Arial"/>
          <w:sz w:val="26"/>
          <w:szCs w:val="26"/>
        </w:rPr>
        <w:t>z aktualnymi potrzebami Zamawiającego - w razie likwidacji lub zmiany numerów, przez okres co najmniej 2 miesięcy od dnia likwidacji lub zmiany numeru, jednak nie dłużej niż do końca trwania umowy. Zamawiający oczekuje standardowej zapowiedzi słownej, w treści której będzie informacja o zmianie numeru z podaniem nowego numeru Zamawiającego (jeśli taka zmiana nastąpiła) lub informacja o likwidacji numeru</w:t>
      </w:r>
      <w:r>
        <w:rPr>
          <w:rStyle w:val="Teksttreci"/>
          <w:rFonts w:ascii="Arial" w:hAnsi="Arial" w:cs="Arial"/>
          <w:sz w:val="26"/>
          <w:szCs w:val="26"/>
        </w:rPr>
        <w:t xml:space="preserve"> </w:t>
      </w:r>
      <w:r w:rsidRPr="00EF72A3">
        <w:rPr>
          <w:rStyle w:val="Teksttreci"/>
          <w:rFonts w:ascii="Arial" w:hAnsi="Arial" w:cs="Arial"/>
          <w:sz w:val="26"/>
          <w:szCs w:val="26"/>
        </w:rPr>
        <w:t>(w przypadku likwidacji Zamawiającego lub jego części lub rezygnacji z numeru przez Zamawiającego bez uruchomienia innego numeru).</w:t>
      </w:r>
    </w:p>
    <w:p w:rsidR="00EF72A3" w:rsidRPr="00EF72A3" w:rsidRDefault="00EF72A3" w:rsidP="00EF72A3">
      <w:pPr>
        <w:pStyle w:val="Teksttreci0"/>
        <w:tabs>
          <w:tab w:val="left" w:pos="426"/>
        </w:tabs>
        <w:ind w:left="426"/>
        <w:jc w:val="both"/>
        <w:rPr>
          <w:rFonts w:ascii="Arial" w:hAnsi="Arial" w:cs="Arial"/>
          <w:sz w:val="26"/>
          <w:szCs w:val="26"/>
        </w:rPr>
      </w:pPr>
    </w:p>
    <w:p w:rsidR="00EF72A3" w:rsidRPr="00EF72A3" w:rsidRDefault="00EF72A3" w:rsidP="00EF72A3">
      <w:pPr>
        <w:pStyle w:val="Teksttreci0"/>
        <w:numPr>
          <w:ilvl w:val="0"/>
          <w:numId w:val="7"/>
        </w:numPr>
        <w:tabs>
          <w:tab w:val="left" w:pos="389"/>
        </w:tabs>
        <w:ind w:left="426" w:hanging="426"/>
        <w:jc w:val="both"/>
        <w:rPr>
          <w:rStyle w:val="Teksttreci"/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lastRenderedPageBreak/>
        <w:t>Usługi telekomunikacyjne będące przedmiotem niniejszego zamówienia będą świadczone zgodnie z ustawą z dnia 12 lipca 2024 r. Prawo komunikacji elektronicznej (Dz. U. z 2024 r„ poz. 1221) oraz innymi obowiązującymi w tym zakresie przepisami prawa.</w:t>
      </w:r>
    </w:p>
    <w:p w:rsidR="00EF72A3" w:rsidRPr="00EF72A3" w:rsidRDefault="00EF72A3" w:rsidP="00EF72A3">
      <w:pPr>
        <w:pStyle w:val="Teksttreci0"/>
        <w:tabs>
          <w:tab w:val="left" w:pos="389"/>
        </w:tabs>
        <w:jc w:val="both"/>
        <w:rPr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Umowa o świadczenie usług telekomunikacyjnych zostanie zawarta na wzorze Wykonawcy.</w:t>
      </w:r>
    </w:p>
    <w:p w:rsidR="00EF72A3" w:rsidRPr="00EF72A3" w:rsidRDefault="00EF72A3" w:rsidP="00EF72A3">
      <w:pPr>
        <w:pStyle w:val="Teksttreci0"/>
        <w:numPr>
          <w:ilvl w:val="0"/>
          <w:numId w:val="7"/>
        </w:numPr>
        <w:tabs>
          <w:tab w:val="left" w:pos="389"/>
        </w:tabs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Przedmiot niniejszego zamówienia nie obejmuje usług dotyczących:</w:t>
      </w:r>
    </w:p>
    <w:p w:rsidR="00EF72A3" w:rsidRPr="00EF72A3" w:rsidRDefault="00EF72A3" w:rsidP="00EF72A3">
      <w:pPr>
        <w:pStyle w:val="Teksttreci0"/>
        <w:numPr>
          <w:ilvl w:val="0"/>
          <w:numId w:val="10"/>
        </w:numPr>
        <w:ind w:left="426" w:hanging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łączy alarmowych (na których funkcjonuje numeracja alarmowa typu 112, 987, 999 etc.),</w:t>
      </w:r>
    </w:p>
    <w:p w:rsidR="00EF72A3" w:rsidRPr="00EF72A3" w:rsidRDefault="00EF72A3" w:rsidP="00EF72A3">
      <w:pPr>
        <w:pStyle w:val="Teksttreci0"/>
        <w:numPr>
          <w:ilvl w:val="0"/>
          <w:numId w:val="10"/>
        </w:numPr>
        <w:ind w:left="426" w:hanging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dzierżawy/zakupu abonenckich centrali telefonicznych (PABX), modułów wyniesionych, kart wyposażenia centrali itp.,</w:t>
      </w:r>
    </w:p>
    <w:p w:rsidR="00EF72A3" w:rsidRPr="00EF72A3" w:rsidRDefault="00EF72A3" w:rsidP="00EF72A3">
      <w:pPr>
        <w:pStyle w:val="Teksttreci0"/>
        <w:numPr>
          <w:ilvl w:val="0"/>
          <w:numId w:val="10"/>
        </w:numPr>
        <w:ind w:left="426" w:hanging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dzierżawy/zakupu modemów, bramek, urządzeń końcowych itp.,</w:t>
      </w:r>
    </w:p>
    <w:p w:rsidR="00EF72A3" w:rsidRPr="00EF72A3" w:rsidRDefault="00EF72A3" w:rsidP="00EF72A3">
      <w:pPr>
        <w:pStyle w:val="Teksttreci0"/>
        <w:numPr>
          <w:ilvl w:val="0"/>
          <w:numId w:val="10"/>
        </w:numPr>
        <w:ind w:left="426" w:hanging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dostępu do Internetu,</w:t>
      </w:r>
    </w:p>
    <w:p w:rsidR="00EF72A3" w:rsidRPr="00EF72A3" w:rsidRDefault="00EF72A3" w:rsidP="00EF72A3">
      <w:pPr>
        <w:pStyle w:val="Teksttreci0"/>
        <w:numPr>
          <w:ilvl w:val="0"/>
          <w:numId w:val="10"/>
        </w:numPr>
        <w:ind w:left="426" w:hanging="425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łączy na których świadczone są inne usługi tj. dostęp do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internetu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/DSL, usługi pakietowe.</w:t>
      </w:r>
    </w:p>
    <w:p w:rsidR="00EF72A3" w:rsidRPr="00EF72A3" w:rsidRDefault="00EF72A3" w:rsidP="00EF72A3">
      <w:pPr>
        <w:pStyle w:val="Teksttreci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Powyższe usługi zostaną zrealizowane samodzielnie.</w:t>
      </w:r>
    </w:p>
    <w:p w:rsidR="00EF72A3" w:rsidRPr="00EF72A3" w:rsidRDefault="00EF72A3" w:rsidP="00EF72A3">
      <w:pPr>
        <w:pStyle w:val="Teksttreci0"/>
        <w:numPr>
          <w:ilvl w:val="0"/>
          <w:numId w:val="7"/>
        </w:numPr>
        <w:tabs>
          <w:tab w:val="left" w:pos="389"/>
        </w:tabs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Szczegółowe wymagania dotyczące wykonania przedmiotu zamówienia: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0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Każda z jednostek zachowa dotychczasową numerację telefoniczną</w:t>
      </w:r>
      <w:r>
        <w:rPr>
          <w:rStyle w:val="Teksttreci"/>
          <w:rFonts w:ascii="Arial" w:hAnsi="Arial" w:cs="Arial"/>
          <w:sz w:val="26"/>
          <w:szCs w:val="26"/>
        </w:rPr>
        <w:t>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0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Wykonawca na podstawie pisemnej dyspozycji zapewni dla określonych numerów jednostki możliwość dyskryminacji kierunków telefonicznych komercyjnych (takich jak 0300, 0700 itd.) na poziomie centrali miejskiej (OCB).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  <w:tab w:val="left" w:pos="862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Wykonawca na podstawie pisemnej dyspozycji zapewni w zależności od potrzeb usługi: CLIP, CLIR, COLP, COLR zgodnie ze standardem sygnalizacji ISDN</w:t>
      </w:r>
      <w:r>
        <w:rPr>
          <w:rStyle w:val="Teksttreci"/>
          <w:rFonts w:ascii="Arial" w:hAnsi="Arial" w:cs="Arial"/>
          <w:sz w:val="26"/>
          <w:szCs w:val="26"/>
        </w:rPr>
        <w:t>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2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Wykonawca zapewni, aby przesyłanie informacji o numerze abonenta wywołującego w połączeniach przychodzących do jednostki na łączach analogowych było realizowane za pomącą sygnalizacji DTMF (Dual Tonę Multi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Frequency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) i FSK (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Frequency-Shift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 xml:space="preserve">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Keying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).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2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Wykonawca na podstawie pisemnej dyspozycji zapewni możliwość przekierowywania na dowolne numery telekomunikacyjnej sieci publicznej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wywołań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 xml:space="preserve"> kierowanych na wszystkie numery analogowe jednostki w trybie:</w:t>
      </w:r>
    </w:p>
    <w:p w:rsidR="00EF72A3" w:rsidRPr="00EF72A3" w:rsidRDefault="00EF72A3" w:rsidP="00EF72A3">
      <w:pPr>
        <w:pStyle w:val="Teksttreci0"/>
        <w:numPr>
          <w:ilvl w:val="0"/>
          <w:numId w:val="12"/>
        </w:numPr>
        <w:tabs>
          <w:tab w:val="left" w:pos="480"/>
          <w:tab w:val="left" w:pos="709"/>
        </w:tabs>
        <w:ind w:left="426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bezzwłocznym (CFU),</w:t>
      </w:r>
    </w:p>
    <w:p w:rsidR="00EF72A3" w:rsidRPr="00EF72A3" w:rsidRDefault="00EF72A3" w:rsidP="00EF72A3">
      <w:pPr>
        <w:pStyle w:val="Teksttreci0"/>
        <w:numPr>
          <w:ilvl w:val="0"/>
          <w:numId w:val="12"/>
        </w:numPr>
        <w:tabs>
          <w:tab w:val="left" w:pos="480"/>
          <w:tab w:val="left" w:pos="709"/>
        </w:tabs>
        <w:ind w:left="426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w przypadku zajętości (CFB),</w:t>
      </w:r>
    </w:p>
    <w:p w:rsidR="00EF72A3" w:rsidRPr="00EF72A3" w:rsidRDefault="00EF72A3" w:rsidP="00EF72A3">
      <w:pPr>
        <w:pStyle w:val="Teksttreci0"/>
        <w:numPr>
          <w:ilvl w:val="0"/>
          <w:numId w:val="12"/>
        </w:numPr>
        <w:tabs>
          <w:tab w:val="left" w:pos="480"/>
          <w:tab w:val="left" w:pos="709"/>
        </w:tabs>
        <w:ind w:left="426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przy braku odpowiedzi (CFNR).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2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Wykonawca na podstawie pisemnej dyspozycji zapewni dla wskazanych numerów możliwość identyfikacji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wywołań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 xml:space="preserve"> złośliwych (MCID) oraz blokadę połączeń anonimowych (ACR).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2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Zamawiający wymaga, aby podczas prowadzonych rozmów na wszystkich </w:t>
      </w:r>
      <w:r w:rsidRPr="00EF72A3">
        <w:rPr>
          <w:rStyle w:val="Teksttreci"/>
          <w:rFonts w:ascii="Arial" w:hAnsi="Arial" w:cs="Arial"/>
          <w:sz w:val="26"/>
          <w:szCs w:val="26"/>
        </w:rPr>
        <w:lastRenderedPageBreak/>
        <w:t xml:space="preserve">łączach telefonicznych była zachowana możliwość wysyłania i odbierania sygnałów DTMF (Dual Tone Multi </w:t>
      </w:r>
      <w:proofErr w:type="spellStart"/>
      <w:r w:rsidRPr="00EF72A3">
        <w:rPr>
          <w:rStyle w:val="Teksttreci"/>
          <w:rFonts w:ascii="Arial" w:hAnsi="Arial" w:cs="Arial"/>
          <w:sz w:val="26"/>
          <w:szCs w:val="26"/>
        </w:rPr>
        <w:t>Frequency</w:t>
      </w:r>
      <w:proofErr w:type="spellEnd"/>
      <w:r w:rsidRPr="00EF72A3">
        <w:rPr>
          <w:rStyle w:val="Teksttreci"/>
          <w:rFonts w:ascii="Arial" w:hAnsi="Arial" w:cs="Arial"/>
          <w:sz w:val="26"/>
          <w:szCs w:val="26"/>
        </w:rPr>
        <w:t>) pomiędzy urządzeniami końcowymi.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2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Wykonawca w ramach opłaty abonamentowej zapewni połączenia lokalne, międzystrefowe, komórkowe i międzynarodowe do krajów Unii Europejskiej, USA i Kanady. Pozostałe połączenia będą naliczane zgodnie z aktualnym cennikiem Wykonawcy.</w:t>
      </w:r>
    </w:p>
    <w:p w:rsidR="00EF72A3" w:rsidRPr="00EF72A3" w:rsidRDefault="00EF72A3" w:rsidP="00EF72A3">
      <w:pPr>
        <w:pStyle w:val="Teksttreci0"/>
        <w:numPr>
          <w:ilvl w:val="0"/>
          <w:numId w:val="11"/>
        </w:numPr>
        <w:tabs>
          <w:tab w:val="left" w:pos="480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Taryfikowanie czasu rozmów będzie realizowane z dokładnością do jednej sekundy.</w:t>
      </w:r>
    </w:p>
    <w:p w:rsidR="00EF72A3" w:rsidRPr="00EF72A3" w:rsidRDefault="00EF72A3" w:rsidP="002F3428">
      <w:pPr>
        <w:pStyle w:val="Teksttreci0"/>
        <w:numPr>
          <w:ilvl w:val="0"/>
          <w:numId w:val="13"/>
        </w:numPr>
        <w:tabs>
          <w:tab w:val="left" w:pos="413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Wykonawca zapewni nieprzerwane świadczenie usług telekomunikacyjnych będących przedmiotem niniejszego zamówienia we wszystkich obiektach (wyszczególnionych w Wykazie zasobów telekomunikacyjnych stanowiącym Załącznik nr 1). </w:t>
      </w:r>
    </w:p>
    <w:p w:rsidR="00EF72A3" w:rsidRPr="00EF72A3" w:rsidRDefault="00EF72A3" w:rsidP="00EF72A3">
      <w:pPr>
        <w:pStyle w:val="Teksttreci0"/>
        <w:numPr>
          <w:ilvl w:val="0"/>
          <w:numId w:val="13"/>
        </w:numPr>
        <w:tabs>
          <w:tab w:val="left" w:pos="413"/>
        </w:tabs>
        <w:ind w:left="400" w:hanging="40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Po zakończeniu usługi będącej przedmiotem niniejszego zamówienia Wykonawca przekaże wszystkie numery POTS, MSN i DDI na rzecz nowego Wykonawcy, z możliwością ich skutecznego uruchomienia przez nowego Wykonawcę od godz. 6:00 rano dnia następnego po dniu zakończeniu świadczenia usługi będącej przedmiotem niniejszego zamówienia.</w:t>
      </w:r>
    </w:p>
    <w:p w:rsidR="00EF72A3" w:rsidRPr="00EF72A3" w:rsidRDefault="00EF72A3" w:rsidP="00EF72A3">
      <w:pPr>
        <w:pStyle w:val="Teksttreci0"/>
        <w:numPr>
          <w:ilvl w:val="0"/>
          <w:numId w:val="13"/>
        </w:numPr>
        <w:tabs>
          <w:tab w:val="left" w:pos="413"/>
        </w:tabs>
        <w:ind w:left="400" w:hanging="40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Po zakończeniu usługi będącej przedmiotem niniejszego zamówienia, Wykonawca zdemontuje wszystkie urządzenia, których jest właścicielem</w:t>
      </w:r>
      <w:r w:rsidR="00930E06">
        <w:rPr>
          <w:rStyle w:val="Teksttreci"/>
          <w:rFonts w:ascii="Arial" w:hAnsi="Arial" w:cs="Arial"/>
          <w:sz w:val="26"/>
          <w:szCs w:val="26"/>
        </w:rPr>
        <w:t>,</w:t>
      </w:r>
      <w:r w:rsidR="00930E06">
        <w:rPr>
          <w:rStyle w:val="Teksttreci"/>
          <w:rFonts w:ascii="Arial" w:hAnsi="Arial" w:cs="Arial"/>
          <w:sz w:val="26"/>
          <w:szCs w:val="26"/>
        </w:rPr>
        <w:br/>
      </w:r>
      <w:r w:rsidRPr="00EF72A3">
        <w:rPr>
          <w:rStyle w:val="Teksttreci"/>
          <w:rFonts w:ascii="Arial" w:hAnsi="Arial" w:cs="Arial"/>
          <w:sz w:val="26"/>
          <w:szCs w:val="26"/>
        </w:rPr>
        <w:t>a które dostarczył</w:t>
      </w:r>
      <w:r w:rsidR="00930E06">
        <w:rPr>
          <w:rStyle w:val="Teksttreci"/>
          <w:rFonts w:ascii="Arial" w:hAnsi="Arial" w:cs="Arial"/>
          <w:sz w:val="26"/>
          <w:szCs w:val="26"/>
        </w:rPr>
        <w:t xml:space="preserve"> </w:t>
      </w:r>
      <w:r w:rsidRPr="00EF72A3">
        <w:rPr>
          <w:rStyle w:val="Teksttreci"/>
          <w:rFonts w:ascii="Arial" w:hAnsi="Arial" w:cs="Arial"/>
          <w:sz w:val="26"/>
          <w:szCs w:val="26"/>
        </w:rPr>
        <w:t>w celu realizacji przedmiotu umowy, w terminie uzgodnionym z jednostką.</w:t>
      </w:r>
    </w:p>
    <w:p w:rsidR="00EF72A3" w:rsidRPr="00EF72A3" w:rsidRDefault="00EF72A3" w:rsidP="00EF72A3">
      <w:pPr>
        <w:pStyle w:val="Teksttreci0"/>
        <w:numPr>
          <w:ilvl w:val="0"/>
          <w:numId w:val="13"/>
        </w:numPr>
        <w:tabs>
          <w:tab w:val="left" w:pos="413"/>
        </w:tabs>
        <w:ind w:left="400" w:hanging="40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>Wykonawca w okresie świadczenia usługi, będącej przedmiotem niniejszego zamówienia, zapewni usługi głosowe (w tym na potrzeby telefaksów) w ruchu dwukierunkowym do wszystkich kierunków dostępnych w publicznej sieci telekomunikacyjnej z zachowaniem wysokiej jakości parametrów transmisyjnych.</w:t>
      </w:r>
    </w:p>
    <w:p w:rsidR="00EF72A3" w:rsidRPr="00EF72A3" w:rsidRDefault="00EF72A3" w:rsidP="00EF72A3">
      <w:pPr>
        <w:pStyle w:val="Teksttreci0"/>
        <w:numPr>
          <w:ilvl w:val="0"/>
          <w:numId w:val="13"/>
        </w:numPr>
        <w:tabs>
          <w:tab w:val="left" w:pos="413"/>
        </w:tabs>
        <w:ind w:left="400" w:hanging="400"/>
        <w:jc w:val="both"/>
        <w:rPr>
          <w:rFonts w:ascii="Arial" w:hAnsi="Arial" w:cs="Arial"/>
          <w:sz w:val="26"/>
          <w:szCs w:val="26"/>
        </w:rPr>
      </w:pPr>
      <w:r w:rsidRPr="00EF72A3">
        <w:rPr>
          <w:rStyle w:val="Teksttreci"/>
          <w:rFonts w:ascii="Arial" w:hAnsi="Arial" w:cs="Arial"/>
          <w:sz w:val="26"/>
          <w:szCs w:val="26"/>
        </w:rPr>
        <w:t xml:space="preserve">Wykonawca zapewni infolinię dedykowaną do przyjmowania </w:t>
      </w:r>
      <w:r w:rsidR="00930E06">
        <w:rPr>
          <w:rStyle w:val="Teksttreci"/>
          <w:rFonts w:ascii="Arial" w:hAnsi="Arial" w:cs="Arial"/>
          <w:sz w:val="26"/>
          <w:szCs w:val="26"/>
        </w:rPr>
        <w:br/>
      </w:r>
      <w:r w:rsidRPr="00EF72A3">
        <w:rPr>
          <w:rStyle w:val="Teksttreci"/>
          <w:rFonts w:ascii="Arial" w:hAnsi="Arial" w:cs="Arial"/>
          <w:sz w:val="26"/>
          <w:szCs w:val="26"/>
        </w:rPr>
        <w:t xml:space="preserve">od przedstawicieli jednostki wszelkich zgłoszeń w formie telefonicznej </w:t>
      </w:r>
      <w:r w:rsidR="00930E06">
        <w:rPr>
          <w:rStyle w:val="Teksttreci"/>
          <w:rFonts w:ascii="Arial" w:hAnsi="Arial" w:cs="Arial"/>
          <w:sz w:val="26"/>
          <w:szCs w:val="26"/>
        </w:rPr>
        <w:br/>
      </w:r>
      <w:r w:rsidRPr="00EF72A3">
        <w:rPr>
          <w:rStyle w:val="Teksttreci"/>
          <w:rFonts w:ascii="Arial" w:hAnsi="Arial" w:cs="Arial"/>
          <w:sz w:val="26"/>
          <w:szCs w:val="26"/>
        </w:rPr>
        <w:t xml:space="preserve">i e-mailowej w systemie </w:t>
      </w:r>
      <w:r w:rsidRPr="00930E06">
        <w:rPr>
          <w:rStyle w:val="Teksttreci"/>
          <w:rFonts w:ascii="Arial" w:hAnsi="Arial" w:cs="Arial"/>
          <w:b/>
          <w:sz w:val="26"/>
          <w:szCs w:val="26"/>
        </w:rPr>
        <w:t>24 godziny na dobę/ 7 dni w tygodniu</w:t>
      </w:r>
      <w:r w:rsidRPr="00EF72A3">
        <w:rPr>
          <w:rStyle w:val="Teksttreci"/>
          <w:rFonts w:ascii="Arial" w:hAnsi="Arial" w:cs="Arial"/>
          <w:sz w:val="26"/>
          <w:szCs w:val="26"/>
        </w:rPr>
        <w:t xml:space="preserve"> przez cały okres trwania umowy.</w:t>
      </w:r>
    </w:p>
    <w:p w:rsidR="00EF72A3" w:rsidRDefault="00EF72A3" w:rsidP="00EF72A3">
      <w:pPr>
        <w:pStyle w:val="Teksttreci0"/>
        <w:tabs>
          <w:tab w:val="left" w:pos="413"/>
        </w:tabs>
        <w:jc w:val="both"/>
        <w:rPr>
          <w:rFonts w:ascii="Arial" w:hAnsi="Arial" w:cs="Arial"/>
          <w:sz w:val="24"/>
          <w:szCs w:val="24"/>
        </w:rPr>
      </w:pPr>
    </w:p>
    <w:p w:rsidR="00476407" w:rsidRPr="006A7C54" w:rsidRDefault="00476407">
      <w:pPr>
        <w:rPr>
          <w:color w:val="FF0000"/>
        </w:rPr>
      </w:pPr>
    </w:p>
    <w:sectPr w:rsidR="00476407" w:rsidRPr="006A7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07B" w:rsidRDefault="001D707B" w:rsidP="00944BBB">
      <w:pPr>
        <w:spacing w:after="0" w:line="240" w:lineRule="auto"/>
      </w:pPr>
      <w:r>
        <w:separator/>
      </w:r>
    </w:p>
  </w:endnote>
  <w:endnote w:type="continuationSeparator" w:id="0">
    <w:p w:rsidR="001D707B" w:rsidRDefault="001D707B" w:rsidP="0094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07B" w:rsidRDefault="001D707B" w:rsidP="00944BBB">
      <w:pPr>
        <w:spacing w:after="0" w:line="240" w:lineRule="auto"/>
      </w:pPr>
      <w:r>
        <w:separator/>
      </w:r>
    </w:p>
  </w:footnote>
  <w:footnote w:type="continuationSeparator" w:id="0">
    <w:p w:rsidR="001D707B" w:rsidRDefault="001D707B" w:rsidP="00944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BBB" w:rsidRPr="005855B1" w:rsidRDefault="00944BBB" w:rsidP="00944BBB">
    <w:pPr>
      <w:pStyle w:val="Nagwek"/>
      <w:jc w:val="right"/>
      <w:rPr>
        <w:rFonts w:ascii="Calibri" w:hAnsi="Calibri" w:cs="Calibri"/>
        <w:i/>
      </w:rPr>
    </w:pPr>
    <w:r w:rsidRPr="005855B1">
      <w:rPr>
        <w:rFonts w:ascii="Calibri" w:hAnsi="Calibri" w:cs="Calibri"/>
        <w:i/>
      </w:rPr>
      <w:t>Załącznik nr 1 do</w:t>
    </w:r>
    <w:r w:rsidR="00C65565">
      <w:rPr>
        <w:rFonts w:ascii="Calibri" w:hAnsi="Calibri" w:cs="Calibri"/>
        <w:i/>
      </w:rPr>
      <w:t xml:space="preserve"> zapytania ofertowego </w:t>
    </w:r>
    <w:r>
      <w:rPr>
        <w:rFonts w:ascii="Calibri" w:hAnsi="Calibri" w:cs="Calibri"/>
        <w:i/>
      </w:rPr>
      <w:t>nr 3041-7.262.</w:t>
    </w:r>
    <w:r w:rsidR="00CE4AAF">
      <w:rPr>
        <w:rFonts w:ascii="Calibri" w:hAnsi="Calibri" w:cs="Calibri"/>
        <w:i/>
      </w:rPr>
      <w:t>3</w:t>
    </w:r>
    <w:r w:rsidR="007A42D3">
      <w:rPr>
        <w:rFonts w:ascii="Calibri" w:hAnsi="Calibri" w:cs="Calibri"/>
        <w:i/>
      </w:rPr>
      <w:t>58</w:t>
    </w:r>
    <w:r>
      <w:rPr>
        <w:rFonts w:ascii="Calibri" w:hAnsi="Calibri" w:cs="Calibri"/>
        <w:i/>
      </w:rPr>
      <w:t>.202</w:t>
    </w:r>
    <w:r w:rsidR="006A7C54">
      <w:rPr>
        <w:rFonts w:ascii="Calibri" w:hAnsi="Calibri" w:cs="Calibri"/>
        <w:i/>
      </w:rPr>
      <w:t>5</w:t>
    </w:r>
  </w:p>
  <w:p w:rsidR="00944BBB" w:rsidRDefault="00944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0DE"/>
    <w:multiLevelType w:val="hybridMultilevel"/>
    <w:tmpl w:val="7E8C3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85891"/>
    <w:multiLevelType w:val="multilevel"/>
    <w:tmpl w:val="0B7ACA14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6685753"/>
    <w:multiLevelType w:val="multilevel"/>
    <w:tmpl w:val="BDCE2E5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D7A1752"/>
    <w:multiLevelType w:val="multilevel"/>
    <w:tmpl w:val="5D561A20"/>
    <w:lvl w:ilvl="0">
      <w:start w:val="1"/>
      <w:numFmt w:val="upperRoman"/>
      <w:lvlText w:val="%1."/>
      <w:lvlJc w:val="left"/>
      <w:pPr>
        <w:ind w:left="0" w:firstLine="0"/>
      </w:pPr>
      <w:rPr>
        <w:rFonts w:ascii="Arial" w:eastAsia="Calibri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1C001B4"/>
    <w:multiLevelType w:val="hybridMultilevel"/>
    <w:tmpl w:val="AEB6FF42"/>
    <w:lvl w:ilvl="0" w:tplc="1BD052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A405B"/>
    <w:multiLevelType w:val="hybridMultilevel"/>
    <w:tmpl w:val="679C51F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6DA2F8D"/>
    <w:multiLevelType w:val="hybridMultilevel"/>
    <w:tmpl w:val="3E2EE284"/>
    <w:lvl w:ilvl="0" w:tplc="BEECFF92">
      <w:start w:val="1"/>
      <w:numFmt w:val="lowerLetter"/>
      <w:lvlText w:val="%1)"/>
      <w:lvlJc w:val="left"/>
      <w:pPr>
        <w:ind w:left="720" w:hanging="360"/>
      </w:pPr>
      <w:rPr>
        <w:rFonts w:asciiTheme="minorHAnsi" w:eastAsia="Courier New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97315"/>
    <w:multiLevelType w:val="multilevel"/>
    <w:tmpl w:val="86A865D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4BD97D2B"/>
    <w:multiLevelType w:val="multilevel"/>
    <w:tmpl w:val="8362D0D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D36661D"/>
    <w:multiLevelType w:val="multilevel"/>
    <w:tmpl w:val="F95E1C1E"/>
    <w:lvl w:ilvl="0">
      <w:start w:val="10"/>
      <w:numFmt w:val="decimal"/>
      <w:lvlText w:val="%1."/>
      <w:lvlJc w:val="left"/>
      <w:pPr>
        <w:ind w:left="0" w:firstLine="0"/>
      </w:pPr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CA916B6"/>
    <w:multiLevelType w:val="hybridMultilevel"/>
    <w:tmpl w:val="E17AB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972CF"/>
    <w:multiLevelType w:val="multilevel"/>
    <w:tmpl w:val="30DA90D4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0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407"/>
    <w:rsid w:val="00071E3D"/>
    <w:rsid w:val="000833C9"/>
    <w:rsid w:val="00091A8A"/>
    <w:rsid w:val="001D707B"/>
    <w:rsid w:val="002037D8"/>
    <w:rsid w:val="0023662B"/>
    <w:rsid w:val="0028017B"/>
    <w:rsid w:val="002C3583"/>
    <w:rsid w:val="002F3428"/>
    <w:rsid w:val="00335E13"/>
    <w:rsid w:val="003761FF"/>
    <w:rsid w:val="003B6B40"/>
    <w:rsid w:val="003C023D"/>
    <w:rsid w:val="00452D89"/>
    <w:rsid w:val="00476407"/>
    <w:rsid w:val="0048642B"/>
    <w:rsid w:val="00530812"/>
    <w:rsid w:val="005C062A"/>
    <w:rsid w:val="006629DF"/>
    <w:rsid w:val="006A7C54"/>
    <w:rsid w:val="006B0D8E"/>
    <w:rsid w:val="006B51CC"/>
    <w:rsid w:val="00792445"/>
    <w:rsid w:val="007A42D3"/>
    <w:rsid w:val="007E454D"/>
    <w:rsid w:val="00882122"/>
    <w:rsid w:val="00930E06"/>
    <w:rsid w:val="00944BBB"/>
    <w:rsid w:val="0097081B"/>
    <w:rsid w:val="009B4D69"/>
    <w:rsid w:val="009F631A"/>
    <w:rsid w:val="009F6AD0"/>
    <w:rsid w:val="00A165F6"/>
    <w:rsid w:val="00A254DB"/>
    <w:rsid w:val="00A2580A"/>
    <w:rsid w:val="00A81521"/>
    <w:rsid w:val="00A86203"/>
    <w:rsid w:val="00AD1E5C"/>
    <w:rsid w:val="00B2343B"/>
    <w:rsid w:val="00B573E4"/>
    <w:rsid w:val="00BC4959"/>
    <w:rsid w:val="00BE7AAB"/>
    <w:rsid w:val="00BF536D"/>
    <w:rsid w:val="00C51676"/>
    <w:rsid w:val="00C65565"/>
    <w:rsid w:val="00C70D88"/>
    <w:rsid w:val="00C762B7"/>
    <w:rsid w:val="00CE4AAF"/>
    <w:rsid w:val="00E27B20"/>
    <w:rsid w:val="00E37F3A"/>
    <w:rsid w:val="00EA4468"/>
    <w:rsid w:val="00EC73AB"/>
    <w:rsid w:val="00EF72A3"/>
    <w:rsid w:val="00F56AED"/>
    <w:rsid w:val="00F630C2"/>
    <w:rsid w:val="00F903A9"/>
    <w:rsid w:val="00FB148C"/>
    <w:rsid w:val="00FC0AC2"/>
    <w:rsid w:val="00FE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EF9F"/>
  <w15:chartTrackingRefBased/>
  <w15:docId w15:val="{19A7E4C9-55BA-4F76-B072-8C516B1D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65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0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23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Tytuł_procedury,BulletC,lp1"/>
    <w:basedOn w:val="Normalny"/>
    <w:link w:val="AkapitzlistZnak"/>
    <w:uiPriority w:val="34"/>
    <w:qFormat/>
    <w:rsid w:val="009F6A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4BBB"/>
  </w:style>
  <w:style w:type="paragraph" w:styleId="Stopka">
    <w:name w:val="footer"/>
    <w:basedOn w:val="Normalny"/>
    <w:link w:val="StopkaZnak"/>
    <w:uiPriority w:val="99"/>
    <w:unhideWhenUsed/>
    <w:rsid w:val="0094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BBB"/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"/>
    <w:link w:val="Akapitzlist"/>
    <w:uiPriority w:val="34"/>
    <w:qFormat/>
    <w:locked/>
    <w:rsid w:val="003761FF"/>
  </w:style>
  <w:style w:type="character" w:customStyle="1" w:styleId="Teksttreci2">
    <w:name w:val="Tekst treści (2)_"/>
    <w:link w:val="Teksttreci20"/>
    <w:locked/>
    <w:rsid w:val="00EF72A3"/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EF72A3"/>
    <w:pPr>
      <w:widowControl w:val="0"/>
      <w:spacing w:after="170" w:line="264" w:lineRule="auto"/>
      <w:ind w:left="2480"/>
    </w:pPr>
    <w:rPr>
      <w:rFonts w:ascii="Arial" w:eastAsia="Arial" w:hAnsi="Arial" w:cs="Arial"/>
      <w:b/>
      <w:bCs/>
    </w:rPr>
  </w:style>
  <w:style w:type="character" w:customStyle="1" w:styleId="Teksttreci">
    <w:name w:val="Tekst treści_"/>
    <w:link w:val="Teksttreci0"/>
    <w:locked/>
    <w:rsid w:val="00EF72A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EF72A3"/>
    <w:pPr>
      <w:widowControl w:val="0"/>
      <w:spacing w:after="12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4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Mazur</dc:creator>
  <cp:keywords/>
  <dc:description/>
  <cp:lastModifiedBy>Kałuża Donata (PO Warszawa)</cp:lastModifiedBy>
  <cp:revision>32</cp:revision>
  <cp:lastPrinted>2025-11-17T10:26:00Z</cp:lastPrinted>
  <dcterms:created xsi:type="dcterms:W3CDTF">2023-03-20T15:04:00Z</dcterms:created>
  <dcterms:modified xsi:type="dcterms:W3CDTF">2025-11-17T10:27:00Z</dcterms:modified>
</cp:coreProperties>
</file>